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FD" w:rsidRDefault="00891CE6">
      <w:r w:rsidRPr="00891CE6">
        <w:t>Метод доходности инвестированного капитала при государственном регулировании тарифов в отношении субъектов рынков электрической энергии не применяется.</w:t>
      </w:r>
    </w:p>
    <w:sectPr w:rsidR="00D75CFD" w:rsidSect="00D7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CE6"/>
    <w:rsid w:val="00891CE6"/>
    <w:rsid w:val="00D7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Багдасарова</dc:creator>
  <cp:keywords/>
  <dc:description/>
  <cp:lastModifiedBy>Ольга Багдасарова</cp:lastModifiedBy>
  <cp:revision>2</cp:revision>
  <dcterms:created xsi:type="dcterms:W3CDTF">2018-04-16T12:03:00Z</dcterms:created>
  <dcterms:modified xsi:type="dcterms:W3CDTF">2018-04-16T12:03:00Z</dcterms:modified>
</cp:coreProperties>
</file>